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hint="eastAsia" w:ascii="方正小标宋简体" w:hAnsi="Times New Roman" w:eastAsia="方正小标宋简体" w:cs="Times New Roman"/>
          <w:color w:val="181717" w:themeColor="background2" w:themeShade="1A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181717" w:themeColor="background2" w:themeShade="1A"/>
          <w:sz w:val="44"/>
          <w:szCs w:val="44"/>
          <w:highlight w:val="none"/>
        </w:rPr>
        <w:t>“正大杯”2021年大学生创新创业实战营销大赛参赛指南</w:t>
      </w:r>
    </w:p>
    <w:p>
      <w:pPr>
        <w:spacing w:line="560" w:lineRule="exact"/>
        <w:ind w:firstLine="640"/>
        <w:rPr>
          <w:rFonts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</w:rPr>
      </w:pPr>
    </w:p>
    <w:p>
      <w:pPr>
        <w:spacing w:line="560" w:lineRule="exact"/>
        <w:ind w:firstLine="640"/>
        <w:rPr>
          <w:rFonts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</w:rPr>
        <w:t>一、赛事简介</w:t>
      </w:r>
    </w:p>
    <w:p>
      <w:pPr>
        <w:pStyle w:val="4"/>
        <w:spacing w:line="560" w:lineRule="exact"/>
        <w:ind w:firstLine="640"/>
        <w:rPr>
          <w:rFonts w:hint="eastAsia" w:ascii="方正仿宋简体" w:eastAsia="方正仿宋简体"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方正仿宋简体" w:eastAsia="方正仿宋简体"/>
          <w:color w:val="181717" w:themeColor="background2" w:themeShade="1A"/>
          <w:sz w:val="32"/>
          <w:szCs w:val="32"/>
          <w:highlight w:val="none"/>
        </w:rPr>
        <w:t>“正大杯”</w:t>
      </w:r>
      <w:r>
        <w:rPr>
          <w:rFonts w:eastAsia="方正仿宋简体"/>
          <w:color w:val="181717" w:themeColor="background2" w:themeShade="1A"/>
          <w:sz w:val="32"/>
          <w:szCs w:val="32"/>
          <w:highlight w:val="none"/>
        </w:rPr>
        <w:t>大学生创新创业实战营销大赛（以下简称</w:t>
      </w:r>
      <w:r>
        <w:rPr>
          <w:rFonts w:hint="eastAsia" w:ascii="方正仿宋简体" w:eastAsia="方正仿宋简体"/>
          <w:color w:val="181717" w:themeColor="background2" w:themeShade="1A"/>
          <w:sz w:val="32"/>
          <w:szCs w:val="32"/>
          <w:highlight w:val="none"/>
        </w:rPr>
        <w:t>“大赛”</w:t>
      </w:r>
      <w:r>
        <w:rPr>
          <w:rFonts w:eastAsia="方正仿宋简体"/>
          <w:color w:val="181717" w:themeColor="background2" w:themeShade="1A"/>
          <w:sz w:val="32"/>
          <w:szCs w:val="32"/>
          <w:highlight w:val="none"/>
        </w:rPr>
        <w:t>），致力于发现和培养具有创新思维和创业潜力的优秀人才。</w:t>
      </w:r>
      <w:r>
        <w:rPr>
          <w:rFonts w:eastAsia="方正楷体简体"/>
          <w:color w:val="181717" w:themeColor="background2" w:themeShade="1A"/>
          <w:sz w:val="32"/>
          <w:szCs w:val="32"/>
          <w:highlight w:val="none"/>
        </w:rPr>
        <w:t>2021</w:t>
      </w:r>
      <w:r>
        <w:rPr>
          <w:rFonts w:eastAsia="方正仿宋简体"/>
          <w:color w:val="181717" w:themeColor="background2" w:themeShade="1A"/>
          <w:sz w:val="32"/>
          <w:szCs w:val="32"/>
          <w:highlight w:val="none"/>
        </w:rPr>
        <w:t>年正大集团</w:t>
      </w:r>
      <w:r>
        <w:rPr>
          <w:rFonts w:hint="eastAsia" w:eastAsia="方正仿宋简体"/>
          <w:color w:val="181717" w:themeColor="background2" w:themeShade="1A"/>
          <w:sz w:val="32"/>
          <w:szCs w:val="32"/>
          <w:highlight w:val="none"/>
          <w:lang w:eastAsia="zh-Hans"/>
        </w:rPr>
        <w:t>继续与</w:t>
      </w:r>
      <w:r>
        <w:rPr>
          <w:rFonts w:eastAsia="方正仿宋简体"/>
          <w:color w:val="181717" w:themeColor="background2" w:themeShade="1A"/>
          <w:sz w:val="32"/>
          <w:szCs w:val="32"/>
          <w:highlight w:val="none"/>
        </w:rPr>
        <w:t>中国青</w:t>
      </w:r>
      <w:bookmarkStart w:id="1" w:name="_GoBack"/>
      <w:bookmarkEnd w:id="1"/>
      <w:r>
        <w:rPr>
          <w:rFonts w:eastAsia="方正仿宋简体"/>
          <w:color w:val="181717" w:themeColor="background2" w:themeShade="1A"/>
          <w:sz w:val="32"/>
          <w:szCs w:val="32"/>
          <w:highlight w:val="none"/>
        </w:rPr>
        <w:t>年创业就业基金会合作共同举办大赛，以进一步扩大大赛的服务范围，提升青年学子对互联网时代</w:t>
      </w:r>
      <w:r>
        <w:rPr>
          <w:rFonts w:hint="eastAsia" w:ascii="方正仿宋简体" w:eastAsia="方正仿宋简体"/>
          <w:color w:val="181717" w:themeColor="background2" w:themeShade="1A"/>
          <w:sz w:val="32"/>
          <w:szCs w:val="32"/>
          <w:highlight w:val="none"/>
        </w:rPr>
        <w:t>“新零售”</w:t>
      </w:r>
      <w:r>
        <w:rPr>
          <w:rFonts w:eastAsia="方正仿宋简体"/>
          <w:color w:val="181717" w:themeColor="background2" w:themeShade="1A"/>
          <w:sz w:val="32"/>
          <w:szCs w:val="32"/>
          <w:highlight w:val="none"/>
        </w:rPr>
        <w:t>业态的理解力和参与度，培养更多青年学子的创新精神和创业实践能力</w:t>
      </w:r>
      <w:r>
        <w:rPr>
          <w:rFonts w:hint="eastAsia" w:eastAsia="方正仿宋简体"/>
          <w:color w:val="181717" w:themeColor="background2" w:themeShade="1A"/>
          <w:sz w:val="32"/>
          <w:szCs w:val="32"/>
          <w:highlight w:val="none"/>
        </w:rPr>
        <w:t>，</w:t>
      </w:r>
      <w:r>
        <w:rPr>
          <w:rFonts w:eastAsia="方正仿宋简体"/>
          <w:color w:val="181717" w:themeColor="background2" w:themeShade="1A"/>
          <w:sz w:val="32"/>
          <w:szCs w:val="32"/>
          <w:highlight w:val="none"/>
        </w:rPr>
        <w:t>为青年学子提供了展示自己创新创业能力的舞台。</w:t>
      </w:r>
    </w:p>
    <w:p>
      <w:pPr>
        <w:spacing w:line="560" w:lineRule="exact"/>
        <w:ind w:firstLine="640"/>
        <w:rPr>
          <w:rFonts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</w:rPr>
        <w:t>二、组织架构</w:t>
      </w:r>
    </w:p>
    <w:p>
      <w:pPr>
        <w:pStyle w:val="4"/>
        <w:spacing w:line="560" w:lineRule="exact"/>
        <w:ind w:firstLine="640"/>
        <w:rPr>
          <w:rFonts w:hint="eastAsia" w:ascii="方正仿宋简体" w:eastAsia="方正仿宋简体"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方正仿宋简体" w:eastAsia="方正仿宋简体"/>
          <w:color w:val="181717" w:themeColor="background2" w:themeShade="1A"/>
          <w:sz w:val="32"/>
          <w:szCs w:val="32"/>
          <w:highlight w:val="none"/>
        </w:rPr>
        <w:t>主办单位：中国青年创业就业基金会、正大集团</w:t>
      </w:r>
    </w:p>
    <w:p>
      <w:pPr>
        <w:pStyle w:val="4"/>
        <w:spacing w:line="560" w:lineRule="exact"/>
        <w:ind w:firstLine="640"/>
        <w:rPr>
          <w:rFonts w:hint="eastAsia" w:ascii="方正仿宋简体" w:eastAsia="方正仿宋简体"/>
          <w:color w:val="181717" w:themeColor="background2" w:themeShade="1A"/>
          <w:sz w:val="32"/>
          <w:szCs w:val="32"/>
          <w:highlight w:val="none"/>
          <w:lang w:eastAsia="zh-CN"/>
        </w:rPr>
      </w:pPr>
      <w:r>
        <w:rPr>
          <w:rFonts w:hint="eastAsia" w:ascii="方正仿宋简体" w:eastAsia="方正仿宋简体"/>
          <w:color w:val="181717" w:themeColor="background2" w:themeShade="1A"/>
          <w:sz w:val="32"/>
          <w:szCs w:val="32"/>
          <w:highlight w:val="none"/>
        </w:rPr>
        <w:t>协办单位：</w:t>
      </w:r>
      <w:r>
        <w:rPr>
          <w:rFonts w:hint="eastAsia" w:ascii="方正仿宋简体" w:eastAsia="方正仿宋简体"/>
          <w:color w:val="181717" w:themeColor="background2" w:themeShade="1A"/>
          <w:sz w:val="32"/>
          <w:szCs w:val="32"/>
          <w:highlight w:val="none"/>
          <w:lang w:val="en-US" w:eastAsia="zh-Hans"/>
        </w:rPr>
        <w:t>山东大学、西北农林科技大学、厦门大学、浙江大学、华中农业大学、四川农业大学、西南财经大学、南京工业大学浦江学院</w:t>
      </w:r>
    </w:p>
    <w:p>
      <w:pPr>
        <w:spacing w:line="560" w:lineRule="exact"/>
        <w:ind w:firstLine="640"/>
        <w:rPr>
          <w:rFonts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</w:rPr>
        <w:t>三、参赛</w:t>
      </w:r>
      <w:r>
        <w:rPr>
          <w:rFonts w:hint="eastAsia"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条件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1. 16至35周岁的在校生，学历不限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2. 参赛者以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团队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形式参赛，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实战营销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赛道每个团队 2-5人，应包含1名队长，1-2名指导老师；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数字创新赛道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每个团队 3-5人，应包含1名队长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3. 团队所隶属的赛区由参赛团队学校所在地确定。</w:t>
      </w:r>
    </w:p>
    <w:p>
      <w:pPr>
        <w:spacing w:line="560" w:lineRule="exact"/>
        <w:ind w:firstLine="640"/>
        <w:rPr>
          <w:rFonts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</w:rPr>
        <w:t>四、赛区划分</w:t>
      </w:r>
    </w:p>
    <w:p>
      <w:pPr>
        <w:pStyle w:val="4"/>
        <w:spacing w:line="560" w:lineRule="exact"/>
        <w:ind w:firstLine="640"/>
        <w:rPr>
          <w:rFonts w:hint="eastAsia" w:ascii="方正仿宋简体" w:eastAsia="方正仿宋简体"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方正仿宋简体" w:eastAsia="方正仿宋简体"/>
          <w:color w:val="181717" w:themeColor="background2" w:themeShade="1A"/>
          <w:sz w:val="32"/>
          <w:szCs w:val="32"/>
          <w:highlight w:val="none"/>
        </w:rPr>
        <w:t>本届大赛共设</w:t>
      </w:r>
      <w:r>
        <w:rPr>
          <w:rFonts w:hint="eastAsia" w:ascii="方正仿宋简体" w:eastAsia="方正仿宋简体"/>
          <w:color w:val="181717" w:themeColor="background2" w:themeShade="1A"/>
          <w:sz w:val="32"/>
          <w:szCs w:val="32"/>
          <w:highlight w:val="none"/>
          <w:lang w:val="en-US" w:eastAsia="zh-Hans"/>
        </w:rPr>
        <w:t>七</w:t>
      </w:r>
      <w:r>
        <w:rPr>
          <w:rFonts w:hint="eastAsia" w:ascii="方正仿宋简体" w:eastAsia="方正仿宋简体"/>
          <w:color w:val="181717" w:themeColor="background2" w:themeShade="1A"/>
          <w:sz w:val="32"/>
          <w:szCs w:val="32"/>
          <w:highlight w:val="none"/>
        </w:rPr>
        <w:t>个赛区</w:t>
      </w:r>
      <w:r>
        <w:rPr>
          <w:rFonts w:hint="eastAsia" w:ascii="方正仿宋简体" w:eastAsia="方正仿宋简体"/>
          <w:color w:val="181717" w:themeColor="background2" w:themeShade="1A"/>
          <w:sz w:val="32"/>
          <w:szCs w:val="32"/>
          <w:highlight w:val="none"/>
          <w:lang w:eastAsia="zh-Hans"/>
        </w:rPr>
        <w:t>，</w:t>
      </w:r>
      <w:r>
        <w:rPr>
          <w:rFonts w:hint="eastAsia" w:ascii="方正仿宋简体" w:eastAsia="方正仿宋简体"/>
          <w:color w:val="181717" w:themeColor="background2" w:themeShade="1A"/>
          <w:sz w:val="32"/>
          <w:szCs w:val="32"/>
          <w:highlight w:val="none"/>
        </w:rPr>
        <w:t>分别为: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黑吉辽鲁赛区（黑龙江、吉林、辽宁、山东）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中东南赛区（浙江、安徽、海南、河南、福建、上海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山东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辽宁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中南赛区（湖北、湖南、江西、广西、广东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北方赛区（陕西、内蒙古、甘肃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山西、北京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西南赛区（四川、云南、贵州、重庆）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津冀赛区（河北、天津）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江苏赛区</w:t>
      </w:r>
    </w:p>
    <w:p>
      <w:pPr>
        <w:spacing w:line="560" w:lineRule="exact"/>
        <w:ind w:firstLine="640"/>
        <w:rPr>
          <w:rFonts w:hint="eastAsia"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五、赛程赛制</w:t>
      </w:r>
    </w:p>
    <w:p>
      <w:pPr>
        <w:spacing w:line="560" w:lineRule="exact"/>
        <w:ind w:firstLine="640" w:firstLineChars="200"/>
        <w:rPr>
          <w:rFonts w:ascii="方正楷体简体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方正楷体简体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（一）实战营销</w:t>
      </w:r>
      <w:r>
        <w:rPr>
          <w:rFonts w:ascii="方正楷体简体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赛道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分别从创意、创新、创业三个方面进行比拼，采取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营销策划和实战营销相结合的方式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选拔出优秀的创新项目团队。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赛程分为注册报名、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人才特训营、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赛区初赛、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赛区决赛、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全国总决赛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五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个阶段。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1. 第一阶段：注册报名（活动启动后-5月20日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暂定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）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登录大赛网站注册完善个人信息、创建参赛团队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，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完成报名。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第二阶段：人才特训营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（5月21日-5月31日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暂定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）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组织课程培训及项目指导，联合国内外创新创业领域专家，对特训营的人才及项目进行辅导和支持，帮助参赛选手提高实战营销的相关知识和技能，提升参赛质量。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三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阶段：赛区初赛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（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5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月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21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日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-6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月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30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日暂定）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赛区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初赛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由营销策划和实战营销两部分组成，赛区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初赛成绩排名前12的团队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晋级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所在地的赛区决赛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第四阶段：赛区决赛（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7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val="en-US" w:eastAsia="zh-CN"/>
        </w:rPr>
        <w:t>月中上旬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暂定）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赛区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决赛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采用答辩的形式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，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各赛区根据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全国总决赛入围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配额对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，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共选拔24支优秀团队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晋级全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国总决赛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 xml:space="preserve">5. 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第五阶段：全国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总决赛（8月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中上旬暂定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）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全国总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决赛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由营销策划和实战营销两部分组成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并邀请海外项目进行展示。</w:t>
      </w:r>
    </w:p>
    <w:p>
      <w:pPr>
        <w:spacing w:line="560" w:lineRule="exact"/>
        <w:ind w:firstLine="640" w:firstLineChars="200"/>
        <w:rPr>
          <w:rFonts w:ascii="方正楷体简体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方正楷体简体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（二）数字创新</w:t>
      </w:r>
      <w:r>
        <w:rPr>
          <w:rFonts w:ascii="方正楷体简体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赛道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分别从技术性、创新性、商业性三个方面进行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比拼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，根据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参赛团队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提供的技术方案选拔出优秀的创新项目团队。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赛程分为注册报名、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人才特训营、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初赛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、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全国总决赛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四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个阶段。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1. 第一阶段：注册报名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（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活动启动后-5月20日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暂定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）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登录大赛网站注册完善个人信息、创建参赛团队，完成报名。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 xml:space="preserve">2. 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第二阶段：人才特训营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（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月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21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日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-31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日暂定）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Hans"/>
        </w:rPr>
        <w:t>组织课程培训及项目指导，联合国内外创新创业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</w:rPr>
        <w:t>、人工智能等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Hans"/>
        </w:rPr>
        <w:t>领域专家，对特训营的人才及项目进行辅导和支持，帮助参赛选手提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</w:rPr>
        <w:t>升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技术实战能力和创新水平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Hans"/>
        </w:rPr>
        <w:t>，提升参赛质量。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</w:pP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 xml:space="preserve">3. 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第三阶段：初赛（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月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日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-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val="en-US" w:eastAsia="zh-CN"/>
        </w:rPr>
        <w:t>6月30日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暂定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）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初赛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采用答辩路演的形式，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参赛团队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根据赛题进行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解决方案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设计，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初赛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成绩排名前6的团队晋级总决赛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</w:pP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 xml:space="preserve">4. 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第四阶段：全国总决赛（8月中上旬暂定）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Hans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Hans"/>
        </w:rPr>
        <w:t>数字创新赛道与营销实战赛道全国总决赛同期举办，采用创客马拉松的形式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</w:rPr>
        <w:t>，由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参赛团队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提交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代码方案并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进行路演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Hans"/>
        </w:rPr>
        <w:t>。</w:t>
      </w:r>
    </w:p>
    <w:p>
      <w:pPr>
        <w:spacing w:line="560" w:lineRule="exact"/>
        <w:ind w:firstLine="640" w:firstLineChars="200"/>
        <w:rPr>
          <w:rFonts w:ascii="方正楷体简体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方正楷体简体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（</w:t>
      </w:r>
      <w:r>
        <w:rPr>
          <w:rFonts w:hint="eastAsia" w:ascii="方正楷体简体" w:hAnsi="Times New Roman" w:eastAsia="方正楷体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方正楷体简体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）</w:t>
      </w:r>
      <w:r>
        <w:rPr>
          <w:rFonts w:hint="eastAsia" w:ascii="方正楷体简体" w:hAnsi="Times New Roman" w:eastAsia="方正楷体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国际新零售</w:t>
      </w:r>
      <w:r>
        <w:rPr>
          <w:rFonts w:ascii="方正楷体简体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赛道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围绕新零售的主题提供6个选题供参赛团队选择，海外团队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分别从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创新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、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创意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、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创业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三个方面进行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策划案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比拼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，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根据选题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赛程分为注册报名、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人才特训营、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初赛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、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全国总决赛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四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个阶段。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1. 第一阶段：注册报名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（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活动启动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val="en-US" w:eastAsia="zh-CN"/>
        </w:rPr>
        <w:t>后-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5月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val="en-US" w:eastAsia="zh-CN"/>
        </w:rPr>
        <w:t>31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日）</w:t>
      </w:r>
    </w:p>
    <w:p>
      <w:pPr>
        <w:spacing w:line="560" w:lineRule="exact"/>
        <w:ind w:firstLine="640"/>
        <w:rPr>
          <w:rFonts w:hint="default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填写大赛参赛报名表发送至zhaopin@cpgroup.cn完成报名。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 xml:space="preserve">2. 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第二阶段：人才特训营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（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月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21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日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-31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日）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联合知名企业的商场精英、顶尖高校的资深教授，组织课程培训及项目指导，帮助参赛选手提高相关知识和技能。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</w:pP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 xml:space="preserve">3. 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第三阶段：初赛（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val="en-US" w:eastAsia="zh-CN"/>
        </w:rPr>
        <w:t>6月1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日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val="en-US" w:eastAsia="zh-CN"/>
        </w:rPr>
        <w:t>-7月15日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完成营销策划案，评委将对参赛团队提交的策划案从行业分析、市场调研、营销策略、行动方案四个方面进行评分，初赛排名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前三的团队晋级总决赛。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</w:pP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 xml:space="preserve">4. 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Hans"/>
        </w:rPr>
        <w:t>第四阶段：全国总决赛（8月中上旬）</w:t>
      </w:r>
    </w:p>
    <w:p>
      <w:pPr>
        <w:spacing w:line="560" w:lineRule="exact"/>
        <w:ind w:firstLine="640"/>
        <w:rPr>
          <w:rFonts w:hint="default"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邀请优胜团队来中国参加比赛，并进行答辩路演展示。</w:t>
      </w:r>
    </w:p>
    <w:p>
      <w:pPr>
        <w:spacing w:line="560" w:lineRule="exact"/>
        <w:ind w:firstLine="640"/>
        <w:rPr>
          <w:rFonts w:hint="eastAsia"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六、奖励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1. 各赛区赛设立一、二、三等奖和优秀导师奖，颁发获奖证书及奖金。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一等奖（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2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个）：奖金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3000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元；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二等奖（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4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个）：奖金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2000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元；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三等奖（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6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个）：奖金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1000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元；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优秀导师奖（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2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个）：奖金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1000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元。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 xml:space="preserve">2. 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全国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总决赛设立金、银、铜奖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、优胜奖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、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海外精英奖和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优秀导师奖，颁发获奖证书及奖金。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金奖（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实战营销赛道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3个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CN"/>
        </w:rPr>
        <w:t>数字创新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赛道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1个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）：奖金5000元；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银奖（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实战营销赛道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3个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CN"/>
        </w:rPr>
        <w:t>数字创新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赛道2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个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）：奖金3000元；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铜奖（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实战营销赛道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6个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CN"/>
        </w:rPr>
        <w:t>数字创新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赛道3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个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）：奖金2000元；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优胜奖（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实战营销赛道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12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个）：奖金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1000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元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海外精英奖（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国际新零售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赛道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3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个）：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奖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金3000元；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优秀导师奖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（实战营销赛道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3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个）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：奖金2000元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。</w:t>
      </w:r>
    </w:p>
    <w:p>
      <w:pPr>
        <w:numPr>
          <w:ilvl w:val="0"/>
          <w:numId w:val="4"/>
        </w:num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大赛另设赛区优秀组织奖、高校优秀组织奖等，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并颁发证书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。</w:t>
      </w:r>
    </w:p>
    <w:p>
      <w:pPr>
        <w:numPr>
          <w:ilvl w:val="0"/>
          <w:numId w:val="4"/>
        </w:numPr>
        <w:spacing w:line="560" w:lineRule="exact"/>
        <w:ind w:firstLine="640"/>
        <w:rPr>
          <w:rFonts w:hint="default" w:ascii="方正仿宋简体" w:eastAsia="方正仿宋简体"/>
          <w:color w:val="181717" w:themeColor="background2" w:themeShade="1A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学习交流：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全国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总决赛的获奖团队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有机会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进行外出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学习，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了解企业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管理模式、技术研发等。</w:t>
      </w:r>
    </w:p>
    <w:p>
      <w:pPr>
        <w:numPr>
          <w:ilvl w:val="0"/>
          <w:numId w:val="4"/>
        </w:numPr>
        <w:spacing w:line="560" w:lineRule="exact"/>
        <w:ind w:firstLine="640"/>
        <w:rPr>
          <w:rFonts w:hint="default" w:ascii="方正仿宋简体" w:eastAsia="方正仿宋简体"/>
          <w:color w:val="181717" w:themeColor="background2" w:themeShade="1A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项目落地支持：参赛的优秀项目有机会获得正大创业基金的投资，落地市场化。</w:t>
      </w:r>
    </w:p>
    <w:p>
      <w:pPr>
        <w:numPr>
          <w:ilvl w:val="0"/>
          <w:numId w:val="4"/>
        </w:numPr>
        <w:spacing w:line="560" w:lineRule="exact"/>
        <w:ind w:firstLine="640"/>
        <w:rPr>
          <w:rFonts w:hint="default" w:ascii="方正仿宋简体" w:eastAsia="方正仿宋简体"/>
          <w:color w:val="181717" w:themeColor="background2" w:themeShade="1A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其他支持：比赛中所销售的产品均按成本价提供；参赛团队所得销售净利润，将以助学金形式发放给参赛团队。</w:t>
      </w:r>
    </w:p>
    <w:p>
      <w:pPr>
        <w:spacing w:line="560" w:lineRule="exact"/>
        <w:ind w:firstLine="640"/>
        <w:rPr>
          <w:rFonts w:hint="eastAsia"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七、注意事项</w:t>
      </w:r>
    </w:p>
    <w:p>
      <w:pPr>
        <w:pStyle w:val="4"/>
        <w:spacing w:line="560" w:lineRule="exact"/>
        <w:ind w:firstLine="640"/>
        <w:rPr>
          <w:rFonts w:hint="default" w:ascii="方正仿宋简体" w:eastAsia="方正仿宋简体"/>
          <w:color w:val="181717" w:themeColor="background2" w:themeShade="1A"/>
          <w:sz w:val="32"/>
          <w:szCs w:val="32"/>
          <w:highlight w:val="none"/>
          <w:lang w:eastAsia="zh-CN"/>
        </w:rPr>
      </w:pPr>
      <w:r>
        <w:rPr>
          <w:rFonts w:hint="default" w:ascii="方正仿宋简体" w:eastAsia="方正仿宋简体"/>
          <w:color w:val="181717" w:themeColor="background2" w:themeShade="1A"/>
          <w:sz w:val="32"/>
          <w:szCs w:val="32"/>
          <w:highlight w:val="none"/>
          <w:lang w:eastAsia="zh-CN"/>
        </w:rPr>
        <w:t>1</w:t>
      </w:r>
      <w:r>
        <w:rPr>
          <w:rFonts w:hint="eastAsia" w:ascii="方正仿宋简体" w:eastAsia="方正仿宋简体"/>
          <w:color w:val="181717" w:themeColor="background2" w:themeShade="1A"/>
          <w:sz w:val="32"/>
          <w:szCs w:val="32"/>
          <w:highlight w:val="none"/>
          <w:lang w:eastAsia="zh-Hans"/>
        </w:rPr>
        <w:t>.</w:t>
      </w:r>
      <w:r>
        <w:rPr>
          <w:rFonts w:hint="default" w:ascii="方正仿宋简体" w:eastAsia="方正仿宋简体"/>
          <w:color w:val="181717" w:themeColor="background2" w:themeShade="1A"/>
          <w:sz w:val="32"/>
          <w:szCs w:val="32"/>
          <w:highlight w:val="none"/>
          <w:lang w:eastAsia="zh-Hans"/>
        </w:rPr>
        <w:t xml:space="preserve"> </w:t>
      </w:r>
      <w:r>
        <w:rPr>
          <w:rFonts w:hint="default" w:ascii="方正仿宋简体" w:eastAsia="方正仿宋简体"/>
          <w:color w:val="181717" w:themeColor="background2" w:themeShade="1A"/>
          <w:sz w:val="32"/>
          <w:szCs w:val="32"/>
          <w:highlight w:val="none"/>
          <w:lang w:eastAsia="zh-CN"/>
        </w:rPr>
        <w:t>凡报名参赛选手需关注大赛官方公众号：正大集团招聘，赛事期间的各项公告将统一在公众号发布。</w:t>
      </w:r>
    </w:p>
    <w:p>
      <w:pPr>
        <w:pStyle w:val="4"/>
        <w:spacing w:line="560" w:lineRule="exact"/>
        <w:ind w:firstLine="640"/>
        <w:rPr>
          <w:rFonts w:hint="default" w:ascii="方正仿宋简体" w:eastAsia="方正仿宋简体"/>
          <w:color w:val="181717" w:themeColor="background2" w:themeShade="1A"/>
          <w:sz w:val="32"/>
          <w:szCs w:val="32"/>
          <w:highlight w:val="none"/>
          <w:lang w:eastAsia="zh-CN"/>
        </w:rPr>
      </w:pPr>
      <w:r>
        <w:rPr>
          <w:rFonts w:hint="default" w:ascii="方正仿宋简体" w:eastAsia="方正仿宋简体"/>
          <w:color w:val="181717" w:themeColor="background2" w:themeShade="1A"/>
          <w:sz w:val="32"/>
          <w:szCs w:val="32"/>
          <w:highlight w:val="none"/>
          <w:lang w:eastAsia="zh-CN"/>
        </w:rPr>
        <w:t>2</w:t>
      </w:r>
      <w:r>
        <w:rPr>
          <w:rFonts w:hint="eastAsia" w:ascii="方正仿宋简体" w:eastAsia="方正仿宋简体"/>
          <w:color w:val="181717" w:themeColor="background2" w:themeShade="1A"/>
          <w:sz w:val="32"/>
          <w:szCs w:val="32"/>
          <w:highlight w:val="none"/>
          <w:lang w:eastAsia="zh-Hans"/>
        </w:rPr>
        <w:t>.</w:t>
      </w:r>
      <w:r>
        <w:rPr>
          <w:rFonts w:hint="default" w:ascii="方正仿宋简体" w:eastAsia="方正仿宋简体"/>
          <w:color w:val="181717" w:themeColor="background2" w:themeShade="1A"/>
          <w:sz w:val="32"/>
          <w:szCs w:val="32"/>
          <w:highlight w:val="none"/>
          <w:lang w:eastAsia="zh-Hans"/>
        </w:rPr>
        <w:t xml:space="preserve"> </w:t>
      </w:r>
      <w:r>
        <w:rPr>
          <w:rFonts w:hint="default" w:ascii="方正仿宋简体" w:eastAsia="方正仿宋简体"/>
          <w:color w:val="181717" w:themeColor="background2" w:themeShade="1A"/>
          <w:sz w:val="32"/>
          <w:szCs w:val="32"/>
          <w:highlight w:val="none"/>
          <w:lang w:eastAsia="zh-CN"/>
        </w:rPr>
        <w:t>参赛选手需按公众号公告提示，添加各赛区助手微信号，进入赛区交流微信群。</w:t>
      </w:r>
    </w:p>
    <w:p>
      <w:pPr>
        <w:pStyle w:val="4"/>
        <w:spacing w:line="560" w:lineRule="exact"/>
        <w:ind w:firstLine="640"/>
        <w:rPr>
          <w:rFonts w:hint="default" w:ascii="方正仿宋简体" w:eastAsia="方正仿宋简体"/>
          <w:color w:val="181717" w:themeColor="background2" w:themeShade="1A"/>
          <w:sz w:val="32"/>
          <w:szCs w:val="32"/>
          <w:highlight w:val="none"/>
          <w:lang w:eastAsia="zh-CN"/>
        </w:rPr>
      </w:pPr>
      <w:r>
        <w:rPr>
          <w:rFonts w:hint="default" w:ascii="方正仿宋简体" w:eastAsia="方正仿宋简体"/>
          <w:color w:val="181717" w:themeColor="background2" w:themeShade="1A"/>
          <w:sz w:val="32"/>
          <w:szCs w:val="32"/>
          <w:highlight w:val="none"/>
          <w:lang w:eastAsia="zh-CN"/>
        </w:rPr>
        <w:t>3</w:t>
      </w:r>
      <w:r>
        <w:rPr>
          <w:rFonts w:hint="eastAsia" w:ascii="方正仿宋简体" w:eastAsia="方正仿宋简体"/>
          <w:color w:val="181717" w:themeColor="background2" w:themeShade="1A"/>
          <w:sz w:val="32"/>
          <w:szCs w:val="32"/>
          <w:highlight w:val="none"/>
          <w:lang w:eastAsia="zh-Hans"/>
        </w:rPr>
        <w:t>.</w:t>
      </w:r>
      <w:r>
        <w:rPr>
          <w:rFonts w:hint="default" w:ascii="方正仿宋简体" w:eastAsia="方正仿宋简体"/>
          <w:color w:val="181717" w:themeColor="background2" w:themeShade="1A"/>
          <w:sz w:val="32"/>
          <w:szCs w:val="32"/>
          <w:highlight w:val="none"/>
          <w:lang w:eastAsia="zh-Hans"/>
        </w:rPr>
        <w:t xml:space="preserve"> </w:t>
      </w:r>
      <w:r>
        <w:rPr>
          <w:rFonts w:hint="default" w:ascii="方正仿宋简体" w:eastAsia="方正仿宋简体"/>
          <w:color w:val="181717" w:themeColor="background2" w:themeShade="1A"/>
          <w:sz w:val="32"/>
          <w:szCs w:val="32"/>
          <w:highlight w:val="none"/>
          <w:lang w:eastAsia="zh-CN"/>
        </w:rPr>
        <w:t>全国组委会联系人：董慧英</w:t>
      </w:r>
    </w:p>
    <w:p>
      <w:pPr>
        <w:pStyle w:val="4"/>
        <w:spacing w:line="560" w:lineRule="exact"/>
        <w:ind w:firstLine="640"/>
        <w:rPr>
          <w:rFonts w:hint="default" w:ascii="方正仿宋简体" w:eastAsia="方正仿宋简体"/>
          <w:color w:val="181717" w:themeColor="background2" w:themeShade="1A"/>
          <w:sz w:val="32"/>
          <w:szCs w:val="32"/>
          <w:highlight w:val="none"/>
          <w:lang w:eastAsia="zh-CN"/>
        </w:rPr>
      </w:pPr>
      <w:r>
        <w:rPr>
          <w:rFonts w:hint="default" w:ascii="方正仿宋简体" w:eastAsia="方正仿宋简体"/>
          <w:color w:val="181717" w:themeColor="background2" w:themeShade="1A"/>
          <w:sz w:val="32"/>
          <w:szCs w:val="32"/>
          <w:highlight w:val="none"/>
          <w:lang w:eastAsia="zh-CN"/>
        </w:rPr>
        <w:t>联系方式：010-85076038</w:t>
      </w:r>
    </w:p>
    <w:p>
      <w:pPr>
        <w:spacing w:line="560" w:lineRule="exact"/>
        <w:ind w:firstLine="640"/>
        <w:rPr>
          <w:rFonts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八</w:t>
      </w:r>
      <w:r>
        <w:rPr>
          <w:rFonts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</w:rPr>
        <w:t>、附件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1.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 xml:space="preserve"> </w:t>
      </w:r>
      <w:r>
        <w:rPr>
          <w:rFonts w:hint="eastAsia" w:ascii="方正仿宋简体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“正大杯”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2021年大学生创新创业实战营销大赛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实战营销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赛道评审办法；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 xml:space="preserve">2. </w:t>
      </w:r>
      <w:r>
        <w:rPr>
          <w:rFonts w:hint="eastAsia" w:ascii="方正仿宋简体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“正大杯”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2021年大学生创新创业实战营销大赛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数字创新赛道评审办法；</w:t>
      </w:r>
    </w:p>
    <w:p>
      <w:pPr>
        <w:pStyle w:val="4"/>
        <w:spacing w:line="560" w:lineRule="exact"/>
        <w:ind w:firstLine="640"/>
        <w:rPr>
          <w:rFonts w:hint="default" w:ascii="方正仿宋简体" w:eastAsia="方正仿宋简体"/>
          <w:color w:val="181717" w:themeColor="background2" w:themeShade="1A"/>
          <w:sz w:val="32"/>
          <w:szCs w:val="32"/>
          <w:highlight w:val="none"/>
          <w:lang w:eastAsia="zh-CN"/>
        </w:rPr>
      </w:pPr>
    </w:p>
    <w:p>
      <w:pPr>
        <w:spacing w:before="0" w:after="0" w:line="420" w:lineRule="auto"/>
        <w:ind w:left="0" w:right="0" w:firstLine="520"/>
        <w:jc w:val="both"/>
        <w:rPr>
          <w:rFonts w:ascii="Calibri" w:hAnsi="Calibri" w:eastAsia="Calibri" w:cs="Calibri"/>
          <w:color w:val="000000" w:themeColor="text1"/>
          <w:spacing w:val="0"/>
          <w:position w:val="0"/>
          <w:sz w:val="26"/>
          <w:highlight w:val="none"/>
          <w:shd w:val="clear" w:fill="auto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color w:val="000000" w:themeColor="text1"/>
          <w:spacing w:val="0"/>
          <w:position w:val="0"/>
          <w:sz w:val="44"/>
          <w:highlight w:val="none"/>
          <w:shd w:val="clear" w:fill="auto"/>
          <w:lang w:val="en-US" w:eastAsia="zh-Hans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kern w:val="0"/>
          <w:sz w:val="32"/>
          <w:szCs w:val="32"/>
          <w:highlight w:val="none"/>
        </w:rPr>
        <w:t>附件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</w:rPr>
        <w:t>1</w:t>
      </w:r>
      <w:bookmarkStart w:id="0" w:name="_Hlk40206086"/>
    </w:p>
    <w:p>
      <w:pPr>
        <w:spacing w:line="760" w:lineRule="exact"/>
        <w:jc w:val="center"/>
        <w:rPr>
          <w:rFonts w:hint="eastAsia" w:ascii="方正小标宋简体" w:hAnsi="Times New Roman" w:eastAsia="方正小标宋简体" w:cs="Times New Roman"/>
          <w:color w:val="181717" w:themeColor="background2" w:themeShade="1A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181717" w:themeColor="background2" w:themeShade="1A"/>
          <w:sz w:val="44"/>
          <w:szCs w:val="44"/>
          <w:highlight w:val="none"/>
        </w:rPr>
        <w:t>“正大杯”202</w:t>
      </w:r>
      <w:r>
        <w:rPr>
          <w:rFonts w:hint="default" w:ascii="方正小标宋简体" w:hAnsi="Times New Roman" w:eastAsia="方正小标宋简体" w:cs="Times New Roman"/>
          <w:color w:val="181717" w:themeColor="background2" w:themeShade="1A"/>
          <w:sz w:val="44"/>
          <w:szCs w:val="44"/>
          <w:highlight w:val="none"/>
        </w:rPr>
        <w:t>1</w:t>
      </w:r>
      <w:r>
        <w:rPr>
          <w:rFonts w:hint="eastAsia" w:ascii="方正小标宋简体" w:hAnsi="Times New Roman" w:eastAsia="方正小标宋简体" w:cs="Times New Roman"/>
          <w:color w:val="181717" w:themeColor="background2" w:themeShade="1A"/>
          <w:sz w:val="44"/>
          <w:szCs w:val="44"/>
          <w:highlight w:val="none"/>
        </w:rPr>
        <w:t>年大学生创新创业实战营销</w:t>
      </w:r>
      <w:bookmarkEnd w:id="0"/>
      <w:r>
        <w:rPr>
          <w:rFonts w:hint="eastAsia" w:ascii="方正小标宋简体" w:hAnsi="Times New Roman" w:eastAsia="方正小标宋简体" w:cs="Times New Roman"/>
          <w:color w:val="181717" w:themeColor="background2" w:themeShade="1A"/>
          <w:sz w:val="44"/>
          <w:szCs w:val="44"/>
          <w:highlight w:val="none"/>
        </w:rPr>
        <w:t>大赛实战营销赛道评审办法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181717" w:themeColor="background2" w:themeShade="1A"/>
          <w:sz w:val="36"/>
          <w:szCs w:val="36"/>
          <w:highlight w:val="none"/>
        </w:rPr>
      </w:pPr>
    </w:p>
    <w:p>
      <w:pPr>
        <w:spacing w:line="560" w:lineRule="exact"/>
        <w:ind w:firstLine="640" w:firstLineChars="200"/>
        <w:rPr>
          <w:rFonts w:ascii="方正黑体简体" w:hAnsi="Times New Roman" w:eastAsia="方正黑体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方正黑体简体" w:hAnsi="Times New Roman" w:eastAsia="方正黑体简体" w:cs="Times New Roman"/>
          <w:color w:val="181717" w:themeColor="background2" w:themeShade="1A"/>
          <w:sz w:val="32"/>
          <w:szCs w:val="32"/>
          <w:highlight w:val="none"/>
        </w:rPr>
        <w:t>一、</w:t>
      </w:r>
      <w:r>
        <w:rPr>
          <w:rFonts w:ascii="方正黑体简体" w:hAnsi="Times New Roman" w:eastAsia="方正黑体简体" w:cs="Times New Roman"/>
          <w:color w:val="181717" w:themeColor="background2" w:themeShade="1A"/>
          <w:sz w:val="32"/>
          <w:szCs w:val="32"/>
          <w:highlight w:val="none"/>
        </w:rPr>
        <w:t>赛区初赛评审规则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赛区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初赛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由营销策划和实战营销两部分组成，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初赛成绩排名前12的团队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晋级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所在地的赛区决赛。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赛区初赛成绩=营销策划成绩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×60%+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实战营销成绩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×40%=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总成绩。</w:t>
      </w:r>
    </w:p>
    <w:p>
      <w:pPr>
        <w:spacing w:line="560" w:lineRule="exact"/>
        <w:ind w:firstLine="640" w:firstLineChars="200"/>
        <w:rPr>
          <w:rFonts w:ascii="方正楷体简体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方正楷体简体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 xml:space="preserve">1. </w:t>
      </w:r>
      <w:r>
        <w:rPr>
          <w:rFonts w:hint="eastAsia" w:ascii="方正楷体简体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营销策划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各大赛区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评委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对参赛团队提交的营销策划案从行业分析、市场调研、商业模式、营销策略、行动方案五个方面进行评分，评分采用百分制。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营销策划案成绩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=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行业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分析得分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×20%+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市场调研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得分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×20%+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商业模式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得分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×20%+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营销策略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得分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×20%+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行动方案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得分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×20%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方正楷体简体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方正楷体简体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2. 实战营销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参赛选手通过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线上线下相结合的方式进行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实战营销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，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以营销成绩排名计分，比赛成绩将从销售指标、传播推广、客户推广、运营管理四个方面进行计算，评分采用百分制。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实战营销成绩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=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（销售额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×100/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最高销售额）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×50%+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（访问量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×100/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最高访问量）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×20%+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（客户数量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×100/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最高客户数量）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×20%+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运营管理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得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分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×10%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方正黑体简体" w:hAnsi="Times New Roman" w:eastAsia="方正黑体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方正黑体简体" w:hAnsi="Times New Roman" w:eastAsia="方正黑体简体" w:cs="Times New Roman"/>
          <w:color w:val="181717" w:themeColor="background2" w:themeShade="1A"/>
          <w:sz w:val="32"/>
          <w:szCs w:val="32"/>
          <w:highlight w:val="none"/>
        </w:rPr>
        <w:t>二、</w:t>
      </w:r>
      <w:r>
        <w:rPr>
          <w:rFonts w:ascii="方正黑体简体" w:hAnsi="Times New Roman" w:eastAsia="方正黑体简体" w:cs="Times New Roman"/>
          <w:color w:val="181717" w:themeColor="background2" w:themeShade="1A"/>
          <w:sz w:val="32"/>
          <w:szCs w:val="32"/>
          <w:highlight w:val="none"/>
        </w:rPr>
        <w:t>赛区决赛评审规则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赛区决赛采用线下答辩的形式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，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评委从参赛作品的创新性、商业性、可持续性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、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团队表现四个方面进行评分，评分采用百分制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。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各赛区根据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全国总决赛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配额对所在区参赛项目进行选拔。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赛区决赛成绩=创新性得分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×30%+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商业性得分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×40%+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可持续性得分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×15%+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团队表现得分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×15%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方正黑体简体" w:hAnsi="Times New Roman" w:eastAsia="方正黑体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方正黑体简体" w:hAnsi="Times New Roman" w:eastAsia="方正黑体简体" w:cs="Times New Roman"/>
          <w:color w:val="181717" w:themeColor="background2" w:themeShade="1A"/>
          <w:sz w:val="32"/>
          <w:szCs w:val="32"/>
          <w:highlight w:val="none"/>
        </w:rPr>
        <w:t>三、</w:t>
      </w:r>
      <w:r>
        <w:rPr>
          <w:rFonts w:ascii="方正黑体简体" w:hAnsi="Times New Roman" w:eastAsia="方正黑体简体" w:cs="Times New Roman"/>
          <w:color w:val="181717" w:themeColor="background2" w:themeShade="1A"/>
          <w:sz w:val="32"/>
          <w:szCs w:val="32"/>
          <w:highlight w:val="none"/>
        </w:rPr>
        <w:t>全国总决赛评审规则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全国总决赛由营销策划和实战营销两部分组成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，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评委从创意、创新、创业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（实战营销成绩）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三个方面进行评分，评分采用百分制。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总决赛成绩=创意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得分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×40%+创新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得分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×20%+创业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得分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×40%。</w:t>
      </w:r>
    </w:p>
    <w:p>
      <w:pPr>
        <w:spacing w:line="560" w:lineRule="exact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</w:p>
    <w:p>
      <w:pPr>
        <w:rPr>
          <w:rFonts w:ascii="Times New Roman" w:hAnsi="Times New Roman" w:eastAsia="方正仿宋简体" w:cs="Times New Roman"/>
          <w:b/>
          <w:color w:val="181717" w:themeColor="background2" w:themeShade="1A"/>
          <w:kern w:val="0"/>
          <w:sz w:val="28"/>
          <w:szCs w:val="28"/>
          <w:highlight w:val="none"/>
        </w:rPr>
      </w:pPr>
      <w:r>
        <w:rPr>
          <w:rFonts w:ascii="Times New Roman" w:hAnsi="Times New Roman" w:eastAsia="方正仿宋简体" w:cs="Times New Roman"/>
          <w:b/>
          <w:color w:val="181717" w:themeColor="background2" w:themeShade="1A"/>
          <w:kern w:val="0"/>
          <w:sz w:val="28"/>
          <w:szCs w:val="28"/>
          <w:highlight w:val="none"/>
        </w:rPr>
        <w:br w:type="page"/>
      </w:r>
    </w:p>
    <w:p>
      <w:pPr>
        <w:spacing w:line="560" w:lineRule="exact"/>
        <w:rPr>
          <w:rFonts w:ascii="Times New Roman" w:hAnsi="Times New Roman" w:eastAsia="方正仿宋简体" w:cs="Times New Roman"/>
          <w:b/>
          <w:color w:val="181717" w:themeColor="background2" w:themeShade="1A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kern w:val="0"/>
          <w:sz w:val="32"/>
          <w:szCs w:val="32"/>
          <w:highlight w:val="none"/>
        </w:rPr>
        <w:t>附件</w:t>
      </w:r>
      <w:r>
        <w:rPr>
          <w:rFonts w:ascii="Times New Roman" w:hAnsi="Times New Roman" w:eastAsia="方正仿宋简体" w:cs="Times New Roman"/>
          <w:b/>
          <w:color w:val="181717" w:themeColor="background2" w:themeShade="1A"/>
          <w:kern w:val="0"/>
          <w:sz w:val="32"/>
          <w:szCs w:val="32"/>
          <w:highlight w:val="none"/>
        </w:rPr>
        <w:t>2</w:t>
      </w:r>
    </w:p>
    <w:p>
      <w:pPr>
        <w:spacing w:line="760" w:lineRule="exact"/>
        <w:jc w:val="center"/>
        <w:rPr>
          <w:rFonts w:hint="eastAsia" w:ascii="方正小标宋简体" w:hAnsi="Times New Roman" w:eastAsia="方正小标宋简体" w:cs="Times New Roman"/>
          <w:color w:val="181717" w:themeColor="background2" w:themeShade="1A"/>
          <w:sz w:val="44"/>
          <w:szCs w:val="44"/>
          <w:highlight w:val="none"/>
          <w:lang w:eastAsia="zh-Hans"/>
        </w:rPr>
      </w:pPr>
      <w:r>
        <w:rPr>
          <w:rFonts w:hint="eastAsia" w:ascii="方正小标宋简体" w:hAnsi="Times New Roman" w:eastAsia="方正小标宋简体" w:cs="Times New Roman"/>
          <w:color w:val="181717" w:themeColor="background2" w:themeShade="1A"/>
          <w:sz w:val="44"/>
          <w:szCs w:val="44"/>
          <w:highlight w:val="none"/>
          <w:lang w:eastAsia="zh-Hans"/>
        </w:rPr>
        <w:t>“正大杯”2021年大学生创新创业实战营销大赛数字创新赛道评审办法</w:t>
      </w:r>
    </w:p>
    <w:p>
      <w:pPr>
        <w:spacing w:line="560" w:lineRule="exact"/>
        <w:ind w:firstLine="640"/>
        <w:rPr>
          <w:rFonts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  <w:lang w:eastAsia="zh-Hans"/>
        </w:rPr>
      </w:pPr>
    </w:p>
    <w:p>
      <w:pPr>
        <w:spacing w:line="560" w:lineRule="exact"/>
        <w:ind w:firstLine="640"/>
        <w:rPr>
          <w:rFonts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  <w:lang w:eastAsia="zh-Hans"/>
        </w:rPr>
      </w:pPr>
      <w:r>
        <w:rPr>
          <w:rFonts w:hint="eastAsia"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一</w:t>
      </w:r>
      <w:r>
        <w:rPr>
          <w:rFonts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、</w:t>
      </w:r>
      <w:r>
        <w:rPr>
          <w:rFonts w:hint="eastAsia"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命题方向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以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智慧农牧、新零售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为主题进行命题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。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智慧农牧赛题涉及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人工智能、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大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数据分析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、区块链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等领域；新零售赛题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涉及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智慧零售门店、电子商务平台、智慧物流及供应链等领域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，具体题目待定。</w:t>
      </w:r>
    </w:p>
    <w:p>
      <w:pPr>
        <w:spacing w:line="560" w:lineRule="exact"/>
        <w:ind w:firstLine="640"/>
        <w:rPr>
          <w:rFonts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  <w:lang w:eastAsia="zh-Hans"/>
        </w:rPr>
      </w:pPr>
      <w:r>
        <w:rPr>
          <w:rFonts w:hint="eastAsia"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二、初赛评审规则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（一）命题方向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1.</w:t>
      </w:r>
      <w:r>
        <w:rPr>
          <w:rFonts w:hint="default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智慧农牧类：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赛题一：探索计算机视觉、音频分析、自然语言处理等人工智能技术在猪鸡虾养殖场、畜牧屠宰场、零售门店等领域的应用，提高猪鸡虾的饲养、猪和鸡屠宰和商品销售环节的自动化、信息化和智能化。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赛题二：借助移动互联网、大数据分析等现代信息技术手段，解决种植户在技术、资金、人才和市场四方面的痛点，应用于种植管理、种植品销售、金融服务等场景中。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赛题三：通过区块链技术，实现跨业态跨区域的积分通兑机制；农场信用评估需要多渠道数据来源，使用区块链技术实现农场信用评估；利用区块链技术追踪水果产业链，完成进口水果从泰国种植到中国销售的整个种植、采摘、包装、运输、销售的全程可追溯。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2.</w:t>
      </w:r>
      <w:r>
        <w:rPr>
          <w:rFonts w:hint="default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新零售类：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赛题一：探索新零售下智慧零售门店的智能解决方案，可包含零售数字化运营、智能软硬件一体化创新、智能硬件方案或技术、零售经营数据分析、零售店消费者类型分析、无人零售系统的搭建等。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赛题二：对新零售大背景下电子商务平台的发展提出相应建设方案，不限于未来社区团购场景的模式设计及技术创新点、互联网+背景下B2B，B2C，O2O电商发展模式的研究、新零售电商行业发展下的电子支付技术及安全方案、电商销量预测等。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赛题三：搭建智慧物流供应链解决方案，根据生产任务，和客户需求，同时考虑库存情况，制定出产能和排产计划；根据销售情况，结合库存，制定出仓间调拨计划；结合终端销量、库存，以及仓库成本、运输成本、时效，分析仓储网络关系，并给出合理的网络层级和关系网。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（二）评审规则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初赛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采用答辩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展示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的形式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，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评委从参赛作品的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技术性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创新性、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商业性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三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个方面进行评分，评分采用百分制，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成绩排名前6的团队晋级总决赛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。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bCs/>
          <w:color w:val="181717" w:themeColor="background2" w:themeShade="1A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bCs/>
          <w:color w:val="181717" w:themeColor="background2" w:themeShade="1A"/>
          <w:sz w:val="32"/>
          <w:szCs w:val="32"/>
          <w:highlight w:val="none"/>
          <w:lang w:eastAsia="zh-Hans"/>
        </w:rPr>
        <w:t>初赛</w:t>
      </w:r>
      <w:r>
        <w:rPr>
          <w:rFonts w:hint="eastAsia" w:ascii="Times New Roman" w:hAnsi="Times New Roman" w:eastAsia="方正仿宋简体" w:cs="Times New Roman"/>
          <w:bCs/>
          <w:color w:val="181717" w:themeColor="background2" w:themeShade="1A"/>
          <w:sz w:val="32"/>
          <w:szCs w:val="32"/>
          <w:highlight w:val="none"/>
        </w:rPr>
        <w:t>成绩</w:t>
      </w:r>
      <w:r>
        <w:rPr>
          <w:rFonts w:ascii="Times New Roman" w:hAnsi="Times New Roman" w:eastAsia="方正仿宋简体" w:cs="Times New Roman"/>
          <w:bCs/>
          <w:color w:val="181717" w:themeColor="background2" w:themeShade="1A"/>
          <w:sz w:val="32"/>
          <w:szCs w:val="32"/>
          <w:highlight w:val="none"/>
        </w:rPr>
        <w:t>=</w:t>
      </w:r>
      <w:r>
        <w:rPr>
          <w:rFonts w:hint="eastAsia" w:ascii="Times New Roman" w:hAnsi="Times New Roman" w:eastAsia="方正仿宋简体" w:cs="Times New Roman"/>
          <w:bCs/>
          <w:color w:val="181717" w:themeColor="background2" w:themeShade="1A"/>
          <w:sz w:val="32"/>
          <w:szCs w:val="32"/>
          <w:highlight w:val="none"/>
          <w:lang w:eastAsia="zh-Hans"/>
        </w:rPr>
        <w:t>技术性得分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×40%</w:t>
      </w:r>
      <w:r>
        <w:rPr>
          <w:rFonts w:ascii="Times New Roman" w:hAnsi="Times New Roman" w:eastAsia="方正仿宋简体" w:cs="Times New Roman"/>
          <w:bCs/>
          <w:color w:val="181717" w:themeColor="background2" w:themeShade="1A"/>
          <w:sz w:val="32"/>
          <w:szCs w:val="32"/>
          <w:highlight w:val="none"/>
          <w:lang w:eastAsia="zh-Hans"/>
        </w:rPr>
        <w:t>+</w:t>
      </w:r>
      <w:r>
        <w:rPr>
          <w:rFonts w:hint="eastAsia" w:ascii="Times New Roman" w:hAnsi="Times New Roman" w:eastAsia="方正仿宋简体" w:cs="Times New Roman"/>
          <w:bCs/>
          <w:color w:val="181717" w:themeColor="background2" w:themeShade="1A"/>
          <w:sz w:val="32"/>
          <w:szCs w:val="32"/>
          <w:highlight w:val="none"/>
        </w:rPr>
        <w:t>创新性得分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×30%</w:t>
      </w:r>
      <w:r>
        <w:rPr>
          <w:rFonts w:ascii="Times New Roman" w:hAnsi="Times New Roman" w:eastAsia="方正楷体简体" w:cs="Times New Roman"/>
          <w:bCs/>
          <w:color w:val="181717" w:themeColor="background2" w:themeShade="1A"/>
          <w:sz w:val="32"/>
          <w:szCs w:val="32"/>
          <w:highlight w:val="none"/>
        </w:rPr>
        <w:t>+</w:t>
      </w:r>
      <w:r>
        <w:rPr>
          <w:rFonts w:hint="eastAsia" w:ascii="Times New Roman" w:hAnsi="Times New Roman" w:eastAsia="方正仿宋简体" w:cs="Times New Roman"/>
          <w:bCs/>
          <w:color w:val="181717" w:themeColor="background2" w:themeShade="1A"/>
          <w:sz w:val="32"/>
          <w:szCs w:val="32"/>
          <w:highlight w:val="none"/>
        </w:rPr>
        <w:t>商业性得分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×30%</w:t>
      </w:r>
      <w:r>
        <w:rPr>
          <w:rFonts w:hint="eastAsia" w:ascii="Times New Roman" w:hAnsi="Times New Roman" w:eastAsia="方正仿宋简体" w:cs="Times New Roman"/>
          <w:bCs/>
          <w:color w:val="181717" w:themeColor="background2" w:themeShade="1A"/>
          <w:sz w:val="32"/>
          <w:szCs w:val="32"/>
          <w:highlight w:val="none"/>
        </w:rPr>
        <w:t>。</w:t>
      </w:r>
    </w:p>
    <w:p>
      <w:pPr>
        <w:spacing w:line="560" w:lineRule="exact"/>
        <w:ind w:firstLine="640"/>
        <w:rPr>
          <w:rFonts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  <w:lang w:eastAsia="zh-Hans"/>
        </w:rPr>
      </w:pPr>
      <w:r>
        <w:rPr>
          <w:rFonts w:hint="eastAsia" w:ascii="Times New Roman" w:hAnsi="Times New Roman" w:eastAsia="方正黑体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二、</w:t>
      </w:r>
      <w:r>
        <w:rPr>
          <w:rFonts w:ascii="方正黑体简体" w:hAnsi="Times New Roman" w:eastAsia="方正黑体简体" w:cs="Times New Roman"/>
          <w:color w:val="181717" w:themeColor="background2" w:themeShade="1A"/>
          <w:sz w:val="32"/>
          <w:szCs w:val="32"/>
          <w:highlight w:val="none"/>
        </w:rPr>
        <w:t>全国总决赛评审规则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（一）命题方向：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以智慧农牧和新零售为主题，具体题目待定。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（二）评审规则：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总决赛采用创客马拉松的形式进行，进行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36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小时开发者大赛，参赛团队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提交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代码方案并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进行路演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，评委从参赛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作品的创意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度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、完成度、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商业化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度、展示度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</w:rPr>
        <w:t>四个方面进行综合评分，</w:t>
      </w:r>
      <w:r>
        <w:rPr>
          <w:rFonts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评分采用百分制。</w:t>
      </w:r>
    </w:p>
    <w:p>
      <w:pPr>
        <w:rPr>
          <w:rFonts w:hint="eastAsia" w:ascii="Times New Roman" w:hAnsi="Times New Roman" w:eastAsia="方正仿宋简体" w:cs="Times New Roman"/>
          <w:bCs/>
          <w:color w:val="181717" w:themeColor="background2" w:themeShade="1A"/>
          <w:sz w:val="32"/>
          <w:szCs w:val="32"/>
          <w:highlight w:val="none"/>
          <w:lang w:eastAsia="zh-Hans"/>
        </w:rPr>
      </w:pPr>
      <w:r>
        <w:rPr>
          <w:rFonts w:hint="eastAsia" w:ascii="Times New Roman" w:hAnsi="Times New Roman" w:eastAsia="方正仿宋简体" w:cs="Times New Roman"/>
          <w:bCs/>
          <w:color w:val="181717" w:themeColor="background2" w:themeShade="1A"/>
          <w:sz w:val="32"/>
          <w:szCs w:val="32"/>
          <w:highlight w:val="none"/>
          <w:lang w:eastAsia="zh-Hans"/>
        </w:rPr>
        <w:t>总决赛成绩</w:t>
      </w:r>
      <w:r>
        <w:rPr>
          <w:rFonts w:ascii="Times New Roman" w:hAnsi="Times New Roman" w:eastAsia="方正仿宋简体" w:cs="Times New Roman"/>
          <w:bCs/>
          <w:color w:val="181717" w:themeColor="background2" w:themeShade="1A"/>
          <w:sz w:val="32"/>
          <w:szCs w:val="32"/>
          <w:highlight w:val="none"/>
          <w:lang w:eastAsia="zh-Hans"/>
        </w:rPr>
        <w:t>=</w:t>
      </w:r>
      <w:r>
        <w:rPr>
          <w:rFonts w:hint="eastAsia" w:ascii="Times New Roman" w:hAnsi="Times New Roman" w:eastAsia="方正仿宋简体" w:cs="Times New Roman"/>
          <w:bCs/>
          <w:color w:val="181717" w:themeColor="background2" w:themeShade="1A"/>
          <w:sz w:val="32"/>
          <w:szCs w:val="32"/>
          <w:highlight w:val="none"/>
          <w:lang w:eastAsia="zh-Hans"/>
        </w:rPr>
        <w:t>创意度得分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×30%</w:t>
      </w:r>
      <w:r>
        <w:rPr>
          <w:rFonts w:ascii="Times New Roman" w:hAnsi="Times New Roman" w:eastAsia="方正仿宋简体" w:cs="Times New Roman"/>
          <w:bCs/>
          <w:color w:val="181717" w:themeColor="background2" w:themeShade="1A"/>
          <w:sz w:val="32"/>
          <w:szCs w:val="32"/>
          <w:highlight w:val="none"/>
          <w:lang w:eastAsia="zh-Hans"/>
        </w:rPr>
        <w:t>+</w:t>
      </w:r>
      <w:r>
        <w:rPr>
          <w:rFonts w:hint="eastAsia" w:ascii="Times New Roman" w:hAnsi="Times New Roman" w:eastAsia="方正仿宋简体" w:cs="Times New Roman"/>
          <w:bCs/>
          <w:color w:val="181717" w:themeColor="background2" w:themeShade="1A"/>
          <w:sz w:val="32"/>
          <w:szCs w:val="32"/>
          <w:highlight w:val="none"/>
          <w:lang w:eastAsia="zh-Hans"/>
        </w:rPr>
        <w:t>完成度得分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×30%</w:t>
      </w:r>
      <w:r>
        <w:rPr>
          <w:rFonts w:ascii="Times New Roman" w:hAnsi="Times New Roman" w:eastAsia="方正仿宋简体" w:cs="Times New Roman"/>
          <w:bCs/>
          <w:color w:val="181717" w:themeColor="background2" w:themeShade="1A"/>
          <w:sz w:val="32"/>
          <w:szCs w:val="32"/>
          <w:highlight w:val="none"/>
          <w:lang w:eastAsia="zh-Hans"/>
        </w:rPr>
        <w:t>+</w:t>
      </w:r>
      <w:r>
        <w:rPr>
          <w:rFonts w:hint="eastAsia" w:ascii="Times New Roman" w:hAnsi="Times New Roman" w:eastAsia="方正仿宋简体" w:cs="Times New Roman"/>
          <w:bCs/>
          <w:color w:val="181717" w:themeColor="background2" w:themeShade="1A"/>
          <w:sz w:val="32"/>
          <w:szCs w:val="32"/>
          <w:highlight w:val="none"/>
          <w:lang w:eastAsia="zh-Hans"/>
        </w:rPr>
        <w:t>商业化度得分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×20%</w:t>
      </w:r>
      <w:r>
        <w:rPr>
          <w:rFonts w:ascii="Times New Roman" w:hAnsi="Times New Roman" w:eastAsia="方正仿宋简体" w:cs="Times New Roman"/>
          <w:bCs/>
          <w:color w:val="181717" w:themeColor="background2" w:themeShade="1A"/>
          <w:sz w:val="32"/>
          <w:szCs w:val="32"/>
          <w:highlight w:val="none"/>
          <w:lang w:eastAsia="zh-Hans"/>
        </w:rPr>
        <w:t>+</w:t>
      </w:r>
      <w:r>
        <w:rPr>
          <w:rFonts w:hint="eastAsia" w:ascii="Times New Roman" w:hAnsi="Times New Roman" w:eastAsia="方正仿宋简体" w:cs="Times New Roman"/>
          <w:bCs/>
          <w:color w:val="181717" w:themeColor="background2" w:themeShade="1A"/>
          <w:sz w:val="32"/>
          <w:szCs w:val="32"/>
          <w:highlight w:val="none"/>
          <w:lang w:eastAsia="zh-Hans"/>
        </w:rPr>
        <w:t>展示度得分</w:t>
      </w:r>
      <w:r>
        <w:rPr>
          <w:rFonts w:ascii="Times New Roman" w:hAnsi="Times New Roman" w:eastAsia="方正楷体简体" w:cs="Times New Roman"/>
          <w:color w:val="181717" w:themeColor="background2" w:themeShade="1A"/>
          <w:sz w:val="32"/>
          <w:szCs w:val="32"/>
          <w:highlight w:val="none"/>
        </w:rPr>
        <w:t>×20%</w:t>
      </w:r>
      <w:r>
        <w:rPr>
          <w:rFonts w:hint="eastAsia" w:ascii="Times New Roman" w:hAnsi="Times New Roman" w:eastAsia="方正仿宋简体" w:cs="Times New Roman"/>
          <w:bCs/>
          <w:color w:val="181717" w:themeColor="background2" w:themeShade="1A"/>
          <w:sz w:val="32"/>
          <w:szCs w:val="32"/>
          <w:highlight w:val="none"/>
          <w:lang w:eastAsia="zh-Hans"/>
        </w:rPr>
        <w:t>。</w:t>
      </w:r>
    </w:p>
    <w:p>
      <w:pPr>
        <w:rPr>
          <w:rFonts w:hint="eastAsia" w:ascii="Times New Roman" w:hAnsi="Times New Roman" w:eastAsia="Times New Roman" w:cs="Times New Roman"/>
          <w:color w:val="000000" w:themeColor="text1"/>
          <w:spacing w:val="0"/>
          <w:position w:val="0"/>
          <w:sz w:val="32"/>
          <w:highlight w:val="none"/>
          <w:shd w:val="clear" w:fill="auto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Times New Roman" w:cs="Times New Roman"/>
          <w:color w:val="000000" w:themeColor="text1"/>
          <w:spacing w:val="0"/>
          <w:position w:val="0"/>
          <w:sz w:val="32"/>
          <w:highlight w:val="none"/>
          <w:shd w:val="clear" w:fill="auto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Times New Roman" w:cs="Times New Roman"/>
          <w:color w:val="000000" w:themeColor="text1"/>
          <w:spacing w:val="0"/>
          <w:position w:val="0"/>
          <w:sz w:val="32"/>
          <w:highlight w:val="none"/>
          <w:shd w:val="clear" w:fill="auto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Times New Roman" w:cs="Times New Roman"/>
          <w:color w:val="000000" w:themeColor="text1"/>
          <w:spacing w:val="0"/>
          <w:position w:val="0"/>
          <w:sz w:val="32"/>
          <w:highlight w:val="none"/>
          <w:shd w:val="clear" w:fill="auto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Times New Roman" w:cs="Times New Roman"/>
          <w:color w:val="000000" w:themeColor="text1"/>
          <w:spacing w:val="0"/>
          <w:position w:val="0"/>
          <w:sz w:val="32"/>
          <w:highlight w:val="none"/>
          <w:shd w:val="clear" w:fill="auto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Times New Roman" w:cs="Times New Roman"/>
          <w:color w:val="000000" w:themeColor="text1"/>
          <w:spacing w:val="0"/>
          <w:position w:val="0"/>
          <w:sz w:val="32"/>
          <w:highlight w:val="none"/>
          <w:shd w:val="clear" w:fill="auto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Times New Roman" w:cs="Times New Roman"/>
          <w:color w:val="000000" w:themeColor="text1"/>
          <w:spacing w:val="0"/>
          <w:position w:val="0"/>
          <w:sz w:val="32"/>
          <w:highlight w:val="none"/>
          <w:shd w:val="clear" w:fill="auto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Times New Roman" w:cs="Times New Roman"/>
          <w:color w:val="000000" w:themeColor="text1"/>
          <w:spacing w:val="0"/>
          <w:position w:val="0"/>
          <w:sz w:val="32"/>
          <w:highlight w:val="none"/>
          <w:shd w:val="clear" w:fill="auto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Times New Roman" w:cs="Times New Roman"/>
          <w:color w:val="000000" w:themeColor="text1"/>
          <w:spacing w:val="0"/>
          <w:position w:val="0"/>
          <w:sz w:val="32"/>
          <w:highlight w:val="none"/>
          <w:shd w:val="clear" w:fill="auto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Times New Roman" w:cs="Times New Roman"/>
          <w:color w:val="000000" w:themeColor="text1"/>
          <w:spacing w:val="0"/>
          <w:position w:val="0"/>
          <w:sz w:val="32"/>
          <w:highlight w:val="none"/>
          <w:shd w:val="clear" w:fill="auto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Times New Roman" w:cs="Times New Roman"/>
          <w:color w:val="000000" w:themeColor="text1"/>
          <w:spacing w:val="0"/>
          <w:position w:val="0"/>
          <w:sz w:val="32"/>
          <w:highlight w:val="none"/>
          <w:shd w:val="clear" w:fill="auto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Times New Roman" w:cs="Times New Roman"/>
          <w:color w:val="000000" w:themeColor="text1"/>
          <w:spacing w:val="0"/>
          <w:position w:val="0"/>
          <w:sz w:val="32"/>
          <w:highlight w:val="none"/>
          <w:shd w:val="clear" w:fill="auto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Times New Roman" w:cs="Times New Roman"/>
          <w:color w:val="000000" w:themeColor="text1"/>
          <w:spacing w:val="0"/>
          <w:position w:val="0"/>
          <w:sz w:val="32"/>
          <w:highlight w:val="none"/>
          <w:shd w:val="clear" w:fill="auto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Times New Roman" w:cs="Times New Roman"/>
          <w:color w:val="000000" w:themeColor="text1"/>
          <w:spacing w:val="0"/>
          <w:position w:val="0"/>
          <w:sz w:val="32"/>
          <w:highlight w:val="none"/>
          <w:shd w:val="clear" w:fill="auto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Times New Roman" w:cs="Times New Roman"/>
          <w:color w:val="000000" w:themeColor="text1"/>
          <w:spacing w:val="0"/>
          <w:position w:val="0"/>
          <w:sz w:val="32"/>
          <w:highlight w:val="none"/>
          <w:shd w:val="clear" w:fill="auto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Times New Roman" w:cs="Times New Roman"/>
          <w:color w:val="000000" w:themeColor="text1"/>
          <w:spacing w:val="0"/>
          <w:position w:val="0"/>
          <w:sz w:val="32"/>
          <w:highlight w:val="none"/>
          <w:shd w:val="clear" w:fill="auto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仿宋简体" w:cs="Times New Roman"/>
          <w:b/>
          <w:color w:val="181717" w:themeColor="background2" w:themeShade="1A"/>
          <w:sz w:val="32"/>
          <w:szCs w:val="32"/>
          <w:highlight w:val="none"/>
          <w:lang w:val="en-US" w:eastAsia="zh-CN"/>
        </w:rPr>
        <w:t>3</w:t>
      </w:r>
    </w:p>
    <w:p>
      <w:pPr>
        <w:spacing w:line="760" w:lineRule="exact"/>
        <w:jc w:val="center"/>
        <w:rPr>
          <w:rFonts w:hint="eastAsia" w:ascii="方正小标宋简体" w:hAnsi="Times New Roman" w:eastAsia="方正小标宋简体" w:cs="Times New Roman"/>
          <w:color w:val="181717" w:themeColor="background2" w:themeShade="1A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181717" w:themeColor="background2" w:themeShade="1A"/>
          <w:sz w:val="44"/>
          <w:szCs w:val="44"/>
          <w:highlight w:val="none"/>
        </w:rPr>
        <w:t>“正大杯”2021年大学生创新创业实战</w:t>
      </w:r>
    </w:p>
    <w:p>
      <w:pPr>
        <w:spacing w:line="760" w:lineRule="exact"/>
        <w:jc w:val="center"/>
        <w:rPr>
          <w:rFonts w:hint="eastAsia" w:ascii="方正小标宋简体" w:hAnsi="Times New Roman" w:eastAsia="方正小标宋简体" w:cs="Times New Roman"/>
          <w:color w:val="181717" w:themeColor="background2" w:themeShade="1A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181717" w:themeColor="background2" w:themeShade="1A"/>
          <w:sz w:val="44"/>
          <w:szCs w:val="44"/>
          <w:highlight w:val="none"/>
        </w:rPr>
        <w:t>营销大赛国际赛道</w:t>
      </w:r>
      <w:r>
        <w:rPr>
          <w:rFonts w:hint="eastAsia" w:ascii="方正小标宋简体" w:hAnsi="Times New Roman" w:eastAsia="方正小标宋简体" w:cs="Times New Roman"/>
          <w:color w:val="181717" w:themeColor="background2" w:themeShade="1A"/>
          <w:sz w:val="44"/>
          <w:szCs w:val="44"/>
          <w:highlight w:val="none"/>
          <w:lang w:eastAsia="zh-Hans"/>
        </w:rPr>
        <w:t>评审办法</w:t>
      </w:r>
    </w:p>
    <w:p>
      <w:pPr>
        <w:spacing w:line="760" w:lineRule="exact"/>
        <w:jc w:val="center"/>
        <w:rPr>
          <w:rFonts w:hint="eastAsia" w:ascii="方正小标宋简体" w:hAnsi="Times New Roman" w:eastAsia="方正小标宋简体" w:cs="Times New Roman"/>
          <w:color w:val="181717" w:themeColor="background2" w:themeShade="1A"/>
          <w:sz w:val="44"/>
          <w:szCs w:val="44"/>
          <w:highlight w:val="none"/>
        </w:rPr>
      </w:pP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一、赛区初赛评审规则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命题方向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后疫情时代，全球零售科技的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趋势</w:t>
      </w:r>
      <w:r>
        <w:rPr>
          <w:rFonts w:hint="default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研究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CN"/>
        </w:rPr>
        <w:t>；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CN"/>
        </w:rPr>
        <w:t>零售店的销售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CN"/>
        </w:rPr>
        <w:t>推广；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CN"/>
        </w:rPr>
        <w:t>CAFÉ+零售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经营模式；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4、社区生鲜店铺的经营；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5、正大集团</w:t>
      </w:r>
      <w:r>
        <w:rPr>
          <w:rFonts w:hint="default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大米营销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（提供产品详细介绍资料）；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6、</w:t>
      </w:r>
      <w:r>
        <w:rPr>
          <w:rFonts w:hint="default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会员管理体系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在零售业的运用。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（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二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）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评审规则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参赛团队提交营销策划案，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评委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对参赛团队提交的营销策划案从行业分析、市场调研、商业模式、营销策略、行动方案五个方面进行评分，评分采用百分制。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营销策划案成绩=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行业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分析得分×20%+市场调研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得分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×20%+营销策略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得分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×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0%+行动方案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Hans"/>
        </w:rPr>
        <w:t>得分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×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0%。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、全国总决赛评审规则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总决赛采用线下答辩的形式，评委将从参赛作品的创新性、商业性、可持续性、团队表现四个方面进行评分，评分采用百分制。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</w:pPr>
      <w:r>
        <w:rPr>
          <w:rFonts w:hint="eastAsia" w:ascii="Times New Roman" w:hAnsi="Times New Roman" w:eastAsia="方正仿宋简体" w:cs="Times New Roman"/>
          <w:color w:val="181717" w:themeColor="background2" w:themeShade="1A"/>
          <w:sz w:val="32"/>
          <w:szCs w:val="32"/>
          <w:highlight w:val="none"/>
          <w:lang w:eastAsia="zh-Hans"/>
        </w:rPr>
        <w:t>总决赛成绩=创新性得分×30%+商业性得分×40%+可持续性得分×15%+团队表现得分×15%。</w:t>
      </w:r>
    </w:p>
    <w:p>
      <w:pPr>
        <w:rPr>
          <w:rFonts w:hint="eastAsia" w:ascii="Times New Roman" w:hAnsi="Times New Roman" w:eastAsia="Times New Roman" w:cs="Times New Roman"/>
          <w:color w:val="000000" w:themeColor="text1"/>
          <w:spacing w:val="0"/>
          <w:position w:val="0"/>
          <w:sz w:val="32"/>
          <w:highlight w:val="none"/>
          <w:shd w:val="clear" w:fill="auto"/>
          <w:lang w:val="en-US" w:eastAsia="zh-Hans"/>
          <w14:textFill>
            <w14:solidFill>
              <w14:schemeClr w14:val="tx1"/>
            </w14:solidFill>
          </w14:textFill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B71AC5"/>
    <w:multiLevelType w:val="singleLevel"/>
    <w:tmpl w:val="E7B71AC5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">
    <w:nsid w:val="5FF81E36"/>
    <w:multiLevelType w:val="singleLevel"/>
    <w:tmpl w:val="5FF81E36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60337F87"/>
    <w:multiLevelType w:val="singleLevel"/>
    <w:tmpl w:val="60337F87"/>
    <w:lvl w:ilvl="0" w:tentative="0">
      <w:start w:val="3"/>
      <w:numFmt w:val="decimal"/>
      <w:suff w:val="space"/>
      <w:lvlText w:val="%1."/>
      <w:lvlJc w:val="left"/>
    </w:lvl>
  </w:abstractNum>
  <w:abstractNum w:abstractNumId="3">
    <w:nsid w:val="603393A7"/>
    <w:multiLevelType w:val="singleLevel"/>
    <w:tmpl w:val="603393A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FFC986"/>
    <w:rsid w:val="09817198"/>
    <w:rsid w:val="0B8F00C0"/>
    <w:rsid w:val="122B3996"/>
    <w:rsid w:val="19365790"/>
    <w:rsid w:val="2A6B783E"/>
    <w:rsid w:val="35C43B58"/>
    <w:rsid w:val="3DAC2629"/>
    <w:rsid w:val="4B8D2825"/>
    <w:rsid w:val="56915B3F"/>
    <w:rsid w:val="597C065B"/>
    <w:rsid w:val="5BC72EB7"/>
    <w:rsid w:val="5C2F6D09"/>
    <w:rsid w:val="5CC8702F"/>
    <w:rsid w:val="65BA70CF"/>
    <w:rsid w:val="670155B2"/>
    <w:rsid w:val="6A7A7DE7"/>
    <w:rsid w:val="6CBF3245"/>
    <w:rsid w:val="70983504"/>
    <w:rsid w:val="71FFE865"/>
    <w:rsid w:val="72510DAD"/>
    <w:rsid w:val="7B02011E"/>
    <w:rsid w:val="7B7254A3"/>
    <w:rsid w:val="7D36106F"/>
    <w:rsid w:val="7EBD70C3"/>
    <w:rsid w:val="7EFA0807"/>
    <w:rsid w:val="8FA75279"/>
    <w:rsid w:val="ADFFC986"/>
    <w:rsid w:val="BAED9C4D"/>
    <w:rsid w:val="DD4DA7C2"/>
    <w:rsid w:val="EDF6663C"/>
    <w:rsid w:val="FDF78F47"/>
    <w:rsid w:val="FF55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2"/>
    <w:basedOn w:val="1"/>
    <w:qFormat/>
    <w:uiPriority w:val="99"/>
    <w:pPr>
      <w:spacing w:line="420" w:lineRule="exact"/>
      <w:ind w:firstLine="420" w:firstLineChars="200"/>
    </w:pPr>
    <w:rPr>
      <w:rFonts w:ascii="Times New Roman" w:hAnsi="Times New Roman" w:eastAsia="仿宋_GB2312" w:cs="Times New Roman"/>
      <w:sz w:val="2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2021-03-16T20:51:00Z</dcterms:created>
  <dc:creator>sunxuefei</dc:creator>
  <cp:lastModifiedBy>慧英</cp:lastModifiedBy>
  <dcterms:modified xsi:type="dcterms:W3CDTF">2021-04-07T02:04:32Z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5A72BF3E73E24AC8BB7933EF62E04424</vt:lpwstr>
  </property>
</Properties>
</file>